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9AD60E" w14:textId="77777777" w:rsidR="00946DD4" w:rsidRDefault="00946DD4" w:rsidP="00946DD4">
      <w:pPr>
        <w:spacing w:line="480" w:lineRule="auto"/>
        <w:ind w:left="1440" w:firstLine="720"/>
        <w:contextualSpacing/>
        <w:rPr>
          <w:rFonts w:ascii="Times New Roman" w:hAnsi="Times New Roman" w:cs="Times New Roman"/>
          <w:b/>
          <w:bCs/>
          <w:sz w:val="24"/>
          <w:szCs w:val="24"/>
        </w:rPr>
      </w:pPr>
    </w:p>
    <w:p w14:paraId="45082D25" w14:textId="77777777" w:rsidR="00946DD4" w:rsidRDefault="00946DD4" w:rsidP="00946DD4">
      <w:pPr>
        <w:spacing w:line="480" w:lineRule="auto"/>
        <w:ind w:left="1440" w:firstLine="720"/>
        <w:contextualSpacing/>
        <w:rPr>
          <w:rFonts w:ascii="Times New Roman" w:hAnsi="Times New Roman" w:cs="Times New Roman"/>
          <w:b/>
          <w:bCs/>
          <w:sz w:val="24"/>
          <w:szCs w:val="24"/>
        </w:rPr>
      </w:pPr>
    </w:p>
    <w:p w14:paraId="7C853505" w14:textId="77777777" w:rsidR="00946DD4" w:rsidRDefault="00946DD4" w:rsidP="00946DD4">
      <w:pPr>
        <w:spacing w:line="480" w:lineRule="auto"/>
        <w:ind w:left="1440" w:firstLine="720"/>
        <w:contextualSpacing/>
        <w:rPr>
          <w:rFonts w:ascii="Times New Roman" w:hAnsi="Times New Roman" w:cs="Times New Roman"/>
          <w:b/>
          <w:bCs/>
          <w:sz w:val="24"/>
          <w:szCs w:val="24"/>
        </w:rPr>
      </w:pPr>
    </w:p>
    <w:p w14:paraId="234C3715" w14:textId="77777777" w:rsidR="00946DD4" w:rsidRDefault="00946DD4" w:rsidP="00946DD4">
      <w:pPr>
        <w:spacing w:line="480" w:lineRule="auto"/>
        <w:ind w:left="1440" w:firstLine="720"/>
        <w:contextualSpacing/>
        <w:rPr>
          <w:rFonts w:ascii="Times New Roman" w:hAnsi="Times New Roman" w:cs="Times New Roman"/>
          <w:b/>
          <w:bCs/>
          <w:sz w:val="24"/>
          <w:szCs w:val="24"/>
        </w:rPr>
      </w:pPr>
    </w:p>
    <w:p w14:paraId="519CDD66" w14:textId="77777777" w:rsidR="00946DD4" w:rsidRDefault="00946DD4" w:rsidP="00946DD4">
      <w:pPr>
        <w:spacing w:line="480" w:lineRule="auto"/>
        <w:ind w:left="1440" w:firstLine="720"/>
        <w:contextualSpacing/>
        <w:rPr>
          <w:rFonts w:ascii="Times New Roman" w:hAnsi="Times New Roman" w:cs="Times New Roman"/>
          <w:b/>
          <w:bCs/>
          <w:sz w:val="24"/>
          <w:szCs w:val="24"/>
        </w:rPr>
      </w:pPr>
    </w:p>
    <w:p w14:paraId="2C9055F6" w14:textId="3DE9E903" w:rsidR="00946DD4" w:rsidRDefault="00E9364E" w:rsidP="00946DD4">
      <w:pPr>
        <w:spacing w:line="480" w:lineRule="auto"/>
        <w:ind w:left="1440" w:firstLine="720"/>
        <w:contextualSpacing/>
        <w:rPr>
          <w:rFonts w:ascii="Times New Roman" w:hAnsi="Times New Roman" w:cs="Times New Roman"/>
          <w:b/>
          <w:bCs/>
          <w:sz w:val="24"/>
          <w:szCs w:val="24"/>
        </w:rPr>
      </w:pPr>
      <w:r w:rsidRPr="00946DD4">
        <w:rPr>
          <w:rFonts w:ascii="Times New Roman" w:hAnsi="Times New Roman" w:cs="Times New Roman"/>
          <w:b/>
          <w:bCs/>
          <w:sz w:val="24"/>
          <w:szCs w:val="24"/>
        </w:rPr>
        <w:t xml:space="preserve">Means to Obtain Racial Equality </w:t>
      </w:r>
      <w:r>
        <w:rPr>
          <w:rFonts w:ascii="Times New Roman" w:hAnsi="Times New Roman" w:cs="Times New Roman"/>
          <w:b/>
          <w:bCs/>
          <w:sz w:val="24"/>
          <w:szCs w:val="24"/>
        </w:rPr>
        <w:t>f</w:t>
      </w:r>
      <w:r w:rsidRPr="00946DD4">
        <w:rPr>
          <w:rFonts w:ascii="Times New Roman" w:hAnsi="Times New Roman" w:cs="Times New Roman"/>
          <w:b/>
          <w:bCs/>
          <w:sz w:val="24"/>
          <w:szCs w:val="24"/>
        </w:rPr>
        <w:t>or African-American</w:t>
      </w:r>
    </w:p>
    <w:p w14:paraId="5FD93B16" w14:textId="77777777" w:rsidR="00946DD4" w:rsidRDefault="00946DD4" w:rsidP="00946DD4">
      <w:pPr>
        <w:spacing w:line="480" w:lineRule="auto"/>
        <w:contextualSpacing/>
        <w:rPr>
          <w:rFonts w:ascii="Times New Roman" w:hAnsi="Times New Roman" w:cs="Times New Roman"/>
          <w:b/>
          <w:bCs/>
          <w:sz w:val="24"/>
          <w:szCs w:val="24"/>
        </w:rPr>
      </w:pPr>
    </w:p>
    <w:p w14:paraId="45725765" w14:textId="4E8FA012" w:rsidR="00946DD4" w:rsidRDefault="00946DD4" w:rsidP="00946DD4">
      <w:pPr>
        <w:spacing w:line="480" w:lineRule="auto"/>
        <w:ind w:left="1440" w:firstLine="720"/>
        <w:contextualSpacing/>
        <w:rPr>
          <w:rFonts w:ascii="Times New Roman" w:hAnsi="Times New Roman" w:cs="Times New Roman"/>
          <w:b/>
          <w:bCs/>
          <w:sz w:val="24"/>
          <w:szCs w:val="24"/>
        </w:rPr>
      </w:pPr>
    </w:p>
    <w:p w14:paraId="76FCBF55" w14:textId="59451631" w:rsidR="00946DD4" w:rsidRDefault="00946DD4" w:rsidP="00946DD4">
      <w:pPr>
        <w:spacing w:line="480" w:lineRule="auto"/>
        <w:ind w:left="1440" w:firstLine="720"/>
        <w:contextualSpacing/>
        <w:rPr>
          <w:rFonts w:ascii="Times New Roman" w:hAnsi="Times New Roman" w:cs="Times New Roman"/>
          <w:b/>
          <w:bCs/>
          <w:sz w:val="24"/>
          <w:szCs w:val="24"/>
        </w:rPr>
      </w:pPr>
    </w:p>
    <w:p w14:paraId="4A712872" w14:textId="722984AA" w:rsidR="00946DD4" w:rsidRDefault="00946DD4" w:rsidP="00946DD4">
      <w:pPr>
        <w:spacing w:line="480" w:lineRule="auto"/>
        <w:ind w:left="1440" w:firstLine="720"/>
        <w:contextualSpacing/>
        <w:rPr>
          <w:rFonts w:ascii="Times New Roman" w:hAnsi="Times New Roman" w:cs="Times New Roman"/>
          <w:b/>
          <w:bCs/>
          <w:sz w:val="24"/>
          <w:szCs w:val="24"/>
        </w:rPr>
      </w:pPr>
    </w:p>
    <w:p w14:paraId="3DD35323" w14:textId="6F293669" w:rsidR="00946DD4" w:rsidRDefault="00946DD4" w:rsidP="00946DD4">
      <w:pPr>
        <w:spacing w:line="480" w:lineRule="auto"/>
        <w:ind w:left="1440" w:firstLine="720"/>
        <w:contextualSpacing/>
        <w:rPr>
          <w:rFonts w:ascii="Times New Roman" w:hAnsi="Times New Roman" w:cs="Times New Roman"/>
          <w:b/>
          <w:bCs/>
          <w:sz w:val="24"/>
          <w:szCs w:val="24"/>
        </w:rPr>
      </w:pPr>
    </w:p>
    <w:p w14:paraId="1B194C0A" w14:textId="3486D2B5" w:rsidR="00946DD4" w:rsidRDefault="00946DD4" w:rsidP="00946DD4">
      <w:pPr>
        <w:spacing w:line="480" w:lineRule="auto"/>
        <w:ind w:left="1440" w:firstLine="720"/>
        <w:contextualSpacing/>
        <w:rPr>
          <w:rFonts w:ascii="Times New Roman" w:hAnsi="Times New Roman" w:cs="Times New Roman"/>
          <w:b/>
          <w:bCs/>
          <w:sz w:val="24"/>
          <w:szCs w:val="24"/>
        </w:rPr>
      </w:pPr>
    </w:p>
    <w:p w14:paraId="334E30A3" w14:textId="59ACB09C" w:rsidR="00946DD4" w:rsidRDefault="00946DD4" w:rsidP="00946DD4">
      <w:pPr>
        <w:spacing w:line="480" w:lineRule="auto"/>
        <w:ind w:left="1440" w:firstLine="720"/>
        <w:contextualSpacing/>
        <w:rPr>
          <w:rFonts w:ascii="Times New Roman" w:hAnsi="Times New Roman" w:cs="Times New Roman"/>
          <w:b/>
          <w:bCs/>
          <w:sz w:val="24"/>
          <w:szCs w:val="24"/>
        </w:rPr>
      </w:pPr>
    </w:p>
    <w:p w14:paraId="510030E1" w14:textId="77777777" w:rsidR="00946DD4" w:rsidRDefault="00946DD4" w:rsidP="00946DD4">
      <w:pPr>
        <w:spacing w:line="480" w:lineRule="auto"/>
        <w:ind w:left="1440" w:firstLine="720"/>
        <w:contextualSpacing/>
        <w:rPr>
          <w:rFonts w:ascii="Times New Roman" w:hAnsi="Times New Roman" w:cs="Times New Roman"/>
          <w:b/>
          <w:bCs/>
          <w:sz w:val="24"/>
          <w:szCs w:val="24"/>
        </w:rPr>
      </w:pPr>
    </w:p>
    <w:p w14:paraId="4A995E81" w14:textId="32D34C94" w:rsidR="00946DD4" w:rsidRDefault="00E9364E" w:rsidP="00946DD4">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(Student’s Name)</w:t>
      </w:r>
    </w:p>
    <w:p w14:paraId="25409E62" w14:textId="229E638B" w:rsidR="00946DD4" w:rsidRDefault="00E9364E" w:rsidP="00946DD4">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(Institution)</w:t>
      </w:r>
    </w:p>
    <w:p w14:paraId="4D8DE9E3" w14:textId="62B67F42" w:rsidR="00946DD4" w:rsidRDefault="00E9364E" w:rsidP="00946DD4">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(Course)</w:t>
      </w:r>
    </w:p>
    <w:p w14:paraId="3A87DA83" w14:textId="12BC0DB2" w:rsidR="00946DD4" w:rsidRDefault="00E9364E" w:rsidP="00946DD4">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(Date)</w:t>
      </w:r>
    </w:p>
    <w:p w14:paraId="536610E6" w14:textId="77777777" w:rsidR="00946DD4" w:rsidRDefault="00E9364E">
      <w:pPr>
        <w:rPr>
          <w:rFonts w:ascii="Times New Roman" w:hAnsi="Times New Roman" w:cs="Times New Roman"/>
          <w:sz w:val="24"/>
          <w:szCs w:val="24"/>
        </w:rPr>
      </w:pPr>
      <w:r>
        <w:rPr>
          <w:rFonts w:ascii="Times New Roman" w:hAnsi="Times New Roman" w:cs="Times New Roman"/>
          <w:sz w:val="24"/>
          <w:szCs w:val="24"/>
        </w:rPr>
        <w:br w:type="page"/>
      </w:r>
    </w:p>
    <w:p w14:paraId="67DFE0B2" w14:textId="6B49CC23" w:rsidR="00946DD4" w:rsidRDefault="00E9364E" w:rsidP="00946DD4">
      <w:pPr>
        <w:spacing w:line="480" w:lineRule="auto"/>
        <w:ind w:left="1440" w:firstLine="720"/>
        <w:contextualSpacing/>
        <w:rPr>
          <w:rFonts w:ascii="Times New Roman" w:hAnsi="Times New Roman" w:cs="Times New Roman"/>
          <w:b/>
          <w:bCs/>
          <w:sz w:val="24"/>
          <w:szCs w:val="24"/>
        </w:rPr>
      </w:pPr>
      <w:r>
        <w:rPr>
          <w:rFonts w:ascii="Times New Roman" w:hAnsi="Times New Roman" w:cs="Times New Roman"/>
          <w:sz w:val="24"/>
          <w:szCs w:val="24"/>
        </w:rPr>
        <w:lastRenderedPageBreak/>
        <w:t xml:space="preserve">                               </w:t>
      </w:r>
      <w:r w:rsidRPr="00946DD4">
        <w:rPr>
          <w:rFonts w:ascii="Times New Roman" w:hAnsi="Times New Roman" w:cs="Times New Roman"/>
          <w:b/>
          <w:bCs/>
          <w:sz w:val="24"/>
          <w:szCs w:val="24"/>
        </w:rPr>
        <w:t xml:space="preserve"> Introduction</w:t>
      </w:r>
    </w:p>
    <w:p w14:paraId="092959B9" w14:textId="39C1C894" w:rsidR="00946DD4" w:rsidRDefault="00E9364E" w:rsidP="009506D2">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Marable's Reform, Race, and rebellion is a good history that concentrates on the fight against racism in the united states. The history gives a picture of the society on w</w:t>
      </w:r>
      <w:r>
        <w:rPr>
          <w:rFonts w:ascii="Times New Roman" w:hAnsi="Times New Roman" w:cs="Times New Roman"/>
          <w:sz w:val="24"/>
          <w:szCs w:val="24"/>
        </w:rPr>
        <w:t>here to stand for justice. The history also joins together accounts of some of the crucial moments of the African American's struggle in their new land. Writing against state-sanctioned racism, Marable describes how some students drew on earlier traditions</w:t>
      </w:r>
      <w:r>
        <w:rPr>
          <w:rFonts w:ascii="Times New Roman" w:hAnsi="Times New Roman" w:cs="Times New Roman"/>
          <w:sz w:val="24"/>
          <w:szCs w:val="24"/>
        </w:rPr>
        <w:t xml:space="preserve"> radically. </w:t>
      </w:r>
      <w:r w:rsidR="006300D3">
        <w:rPr>
          <w:rFonts w:ascii="Times New Roman" w:hAnsi="Times New Roman" w:cs="Times New Roman"/>
          <w:sz w:val="24"/>
          <w:szCs w:val="24"/>
        </w:rPr>
        <w:t>According to (</w:t>
      </w:r>
      <w:r w:rsidR="006300D3" w:rsidRPr="006300D3">
        <w:rPr>
          <w:rFonts w:ascii="Times New Roman" w:hAnsi="Times New Roman" w:cs="Times New Roman"/>
          <w:sz w:val="24"/>
          <w:szCs w:val="24"/>
        </w:rPr>
        <w:t>Marable</w:t>
      </w:r>
      <w:r w:rsidR="006300D3">
        <w:rPr>
          <w:rFonts w:ascii="Times New Roman" w:hAnsi="Times New Roman" w:cs="Times New Roman"/>
          <w:sz w:val="24"/>
          <w:szCs w:val="24"/>
        </w:rPr>
        <w:t xml:space="preserve"> 2016), there is beyond black and white. </w:t>
      </w:r>
    </w:p>
    <w:p w14:paraId="16962C96" w14:textId="6420B5C1" w:rsidR="009506D2" w:rsidRDefault="00E9364E" w:rsidP="009506D2">
      <w:pPr>
        <w:spacing w:line="480" w:lineRule="auto"/>
        <w:ind w:left="2160" w:firstLine="720"/>
        <w:contextualSpacing/>
        <w:rPr>
          <w:rFonts w:ascii="Times New Roman" w:hAnsi="Times New Roman" w:cs="Times New Roman"/>
          <w:b/>
          <w:bCs/>
          <w:sz w:val="24"/>
          <w:szCs w:val="24"/>
        </w:rPr>
      </w:pPr>
      <w:r w:rsidRPr="009506D2">
        <w:rPr>
          <w:rFonts w:ascii="Times New Roman" w:hAnsi="Times New Roman" w:cs="Times New Roman"/>
          <w:b/>
          <w:bCs/>
          <w:sz w:val="24"/>
          <w:szCs w:val="24"/>
        </w:rPr>
        <w:t>Fundamental Differences</w:t>
      </w:r>
    </w:p>
    <w:p w14:paraId="07C42070" w14:textId="77777777" w:rsidR="006300D3" w:rsidRDefault="00E9364E" w:rsidP="006300D3">
      <w:pPr>
        <w:spacing w:line="480" w:lineRule="auto"/>
        <w:ind w:firstLine="720"/>
        <w:contextualSpacing/>
        <w:jc w:val="both"/>
        <w:rPr>
          <w:rFonts w:ascii="Times New Roman" w:hAnsi="Times New Roman" w:cs="Times New Roman"/>
          <w:sz w:val="24"/>
          <w:szCs w:val="24"/>
        </w:rPr>
      </w:pPr>
      <w:r w:rsidRPr="00323512">
        <w:rPr>
          <w:rFonts w:ascii="Times New Roman" w:hAnsi="Times New Roman" w:cs="Times New Roman"/>
          <w:sz w:val="24"/>
          <w:szCs w:val="24"/>
        </w:rPr>
        <w:t xml:space="preserve">During the second recreation time frame, which was from the finish of World War II until the last part of the 1960s, America began to change common and </w:t>
      </w:r>
      <w:r w:rsidRPr="00323512">
        <w:rPr>
          <w:rFonts w:ascii="Times New Roman" w:hAnsi="Times New Roman" w:cs="Times New Roman"/>
          <w:sz w:val="24"/>
          <w:szCs w:val="24"/>
        </w:rPr>
        <w:t xml:space="preserve">basic liberties abuse in American culture. A principal social liberties development related to limited yet proceeding with activities by government courts, the president, and the Congress at long last gave better political rights for African and American. </w:t>
      </w:r>
      <w:r w:rsidRPr="00323512">
        <w:rPr>
          <w:rFonts w:ascii="Times New Roman" w:hAnsi="Times New Roman" w:cs="Times New Roman"/>
          <w:sz w:val="24"/>
          <w:szCs w:val="24"/>
        </w:rPr>
        <w:t>It began to address long haul social and monetary disparities. The African American individuals from Congress assumed a critical function in this. Notwithstanding, central contrasts isolated the development chiefs, which are tended to in the Marable M. boo</w:t>
      </w:r>
      <w:r w:rsidRPr="00323512">
        <w:rPr>
          <w:rFonts w:ascii="Times New Roman" w:hAnsi="Times New Roman" w:cs="Times New Roman"/>
          <w:sz w:val="24"/>
          <w:szCs w:val="24"/>
        </w:rPr>
        <w:t>k of the subsequent recreation and past in Black America</w:t>
      </w:r>
      <w:r>
        <w:rPr>
          <w:rFonts w:ascii="Times New Roman" w:hAnsi="Times New Roman" w:cs="Times New Roman"/>
          <w:sz w:val="24"/>
          <w:szCs w:val="24"/>
        </w:rPr>
        <w:t>.</w:t>
      </w:r>
      <w:r w:rsidR="00C93E54">
        <w:rPr>
          <w:rFonts w:ascii="Times New Roman" w:hAnsi="Times New Roman" w:cs="Times New Roman"/>
          <w:sz w:val="24"/>
          <w:szCs w:val="24"/>
        </w:rPr>
        <w:t xml:space="preserve"> </w:t>
      </w:r>
    </w:p>
    <w:p w14:paraId="3F3628B6" w14:textId="0A1D2ADA" w:rsidR="00C93E54" w:rsidRDefault="00E9364E" w:rsidP="006300D3">
      <w:pPr>
        <w:spacing w:line="480" w:lineRule="auto"/>
        <w:ind w:firstLine="720"/>
        <w:contextualSpacing/>
        <w:jc w:val="both"/>
        <w:rPr>
          <w:rFonts w:ascii="Times New Roman" w:hAnsi="Times New Roman" w:cs="Times New Roman"/>
          <w:sz w:val="24"/>
          <w:szCs w:val="24"/>
        </w:rPr>
      </w:pPr>
      <w:r w:rsidRPr="00C93E54">
        <w:rPr>
          <w:rFonts w:ascii="Times New Roman" w:hAnsi="Times New Roman" w:cs="Times New Roman"/>
          <w:sz w:val="24"/>
          <w:szCs w:val="24"/>
        </w:rPr>
        <w:t xml:space="preserve">The heads of social equality had different characters and authoritative styles and constantly contrasted in accomplishing social equality. Some followed activists remotely from the Congress, while </w:t>
      </w:r>
      <w:r w:rsidRPr="00C93E54">
        <w:rPr>
          <w:rFonts w:ascii="Times New Roman" w:hAnsi="Times New Roman" w:cs="Times New Roman"/>
          <w:sz w:val="24"/>
          <w:szCs w:val="24"/>
        </w:rPr>
        <w:t>others followed the partisan principal. Subsequently, their inconsistent and bumbling endeavors mitigated their expected impact. On certain events, they were mysteriously missing.</w:t>
      </w:r>
      <w:r w:rsidR="006300D3">
        <w:rPr>
          <w:rFonts w:ascii="Times New Roman" w:hAnsi="Times New Roman" w:cs="Times New Roman"/>
          <w:sz w:val="24"/>
          <w:szCs w:val="24"/>
        </w:rPr>
        <w:t xml:space="preserve"> </w:t>
      </w:r>
      <w:r w:rsidRPr="00C93E54">
        <w:rPr>
          <w:rFonts w:ascii="Times New Roman" w:hAnsi="Times New Roman" w:cs="Times New Roman"/>
          <w:sz w:val="24"/>
          <w:szCs w:val="24"/>
        </w:rPr>
        <w:t>The</w:t>
      </w:r>
      <w:r w:rsidRPr="00C93E54">
        <w:rPr>
          <w:rFonts w:ascii="Times New Roman" w:hAnsi="Times New Roman" w:cs="Times New Roman"/>
          <w:sz w:val="24"/>
          <w:szCs w:val="24"/>
        </w:rPr>
        <w:t xml:space="preserve"> Harlem agent was incidentally separated from the administrative cycle despite his energy for racial equity and his huge capacity to convey enactments using the work and instruction advisory group. This was because development chief, Powell, was a partitio</w:t>
      </w:r>
      <w:r w:rsidRPr="00C93E54">
        <w:rPr>
          <w:rFonts w:ascii="Times New Roman" w:hAnsi="Times New Roman" w:cs="Times New Roman"/>
          <w:sz w:val="24"/>
          <w:szCs w:val="24"/>
        </w:rPr>
        <w:t>ning figure for house pioneers to give him a noticeable function in the enactment cycle.</w:t>
      </w:r>
      <w:r w:rsidRPr="00C93E54">
        <w:t xml:space="preserve"> </w:t>
      </w:r>
      <w:r w:rsidRPr="00C93E54">
        <w:rPr>
          <w:rFonts w:ascii="Times New Roman" w:hAnsi="Times New Roman" w:cs="Times New Roman"/>
          <w:sz w:val="24"/>
          <w:szCs w:val="24"/>
        </w:rPr>
        <w:t xml:space="preserve">Racial savagery in the south had added </w:t>
      </w:r>
      <w:r w:rsidRPr="00C93E54">
        <w:rPr>
          <w:rFonts w:ascii="Times New Roman" w:hAnsi="Times New Roman" w:cs="Times New Roman"/>
          <w:sz w:val="24"/>
          <w:szCs w:val="24"/>
        </w:rPr>
        <w:lastRenderedPageBreak/>
        <w:t>up to homegrown psychological oppression against African Americans, which fundamentally imparted public insight. For example, th</w:t>
      </w:r>
      <w:r w:rsidRPr="00C93E54">
        <w:rPr>
          <w:rFonts w:ascii="Times New Roman" w:hAnsi="Times New Roman" w:cs="Times New Roman"/>
          <w:sz w:val="24"/>
          <w:szCs w:val="24"/>
        </w:rPr>
        <w:t>e executing of Emmett Till, an l4-year-old kid who was gone for whistling at a white lady. Charles Digg, an individual from Congress, went with till's mom to a kangaroo court procedure, which was uncommon for a congress part to put his life on securing the</w:t>
      </w:r>
      <w:r w:rsidRPr="00C93E54">
        <w:rPr>
          <w:rFonts w:ascii="Times New Roman" w:hAnsi="Times New Roman" w:cs="Times New Roman"/>
          <w:sz w:val="24"/>
          <w:szCs w:val="24"/>
        </w:rPr>
        <w:t xml:space="preserve"> dark's sacred rights. Diggs prior, he proposed dislodging the Mississippi part's designation because solitary a small number of the state citizens had chosen them. This forcefully diverged from William Dawson, an agent of the Chicago area where Till's mom</w:t>
      </w:r>
      <w:r w:rsidRPr="00C93E54">
        <w:rPr>
          <w:rFonts w:ascii="Times New Roman" w:hAnsi="Times New Roman" w:cs="Times New Roman"/>
          <w:sz w:val="24"/>
          <w:szCs w:val="24"/>
        </w:rPr>
        <w:t xml:space="preserve"> lived.</w:t>
      </w:r>
      <w:r>
        <w:rPr>
          <w:rFonts w:ascii="Times New Roman" w:hAnsi="Times New Roman" w:cs="Times New Roman"/>
          <w:sz w:val="24"/>
          <w:szCs w:val="24"/>
        </w:rPr>
        <w:t xml:space="preserve"> </w:t>
      </w:r>
      <w:r w:rsidRPr="00C93E54">
        <w:rPr>
          <w:rFonts w:ascii="Times New Roman" w:hAnsi="Times New Roman" w:cs="Times New Roman"/>
          <w:sz w:val="24"/>
          <w:szCs w:val="24"/>
        </w:rPr>
        <w:t xml:space="preserve">The NAACP scrutinized Dawson's inability to remark on the till death (Marable 57) freely. It further communicated its mistake with Dawson's support for the administrative change. The NAACP denounced him for a bargain, quiet, and aimless control on </w:t>
      </w:r>
      <w:r w:rsidRPr="00C93E54">
        <w:rPr>
          <w:rFonts w:ascii="Times New Roman" w:hAnsi="Times New Roman" w:cs="Times New Roman"/>
          <w:sz w:val="24"/>
          <w:szCs w:val="24"/>
        </w:rPr>
        <w:t xml:space="preserve">social liberties plans. </w:t>
      </w:r>
    </w:p>
    <w:p w14:paraId="63634D20" w14:textId="218B354D" w:rsidR="006300D3" w:rsidRDefault="00E9364E" w:rsidP="00323512">
      <w:pPr>
        <w:spacing w:line="480" w:lineRule="auto"/>
        <w:ind w:firstLine="720"/>
        <w:contextualSpacing/>
        <w:jc w:val="both"/>
        <w:rPr>
          <w:rFonts w:ascii="Times New Roman" w:hAnsi="Times New Roman" w:cs="Times New Roman"/>
          <w:sz w:val="24"/>
          <w:szCs w:val="24"/>
        </w:rPr>
      </w:pPr>
      <w:r w:rsidRPr="00C93E54">
        <w:rPr>
          <w:rFonts w:ascii="Times New Roman" w:hAnsi="Times New Roman" w:cs="Times New Roman"/>
          <w:sz w:val="24"/>
          <w:szCs w:val="24"/>
        </w:rPr>
        <w:t>Black lives matter was intended to bring issues to light of the isolation and the racial avoidance that African-Americans face. Notwithstanding, sooner or later, it was seen to authorize rejection on white. The people of color matt</w:t>
      </w:r>
      <w:r w:rsidRPr="00C93E54">
        <w:rPr>
          <w:rFonts w:ascii="Times New Roman" w:hAnsi="Times New Roman" w:cs="Times New Roman"/>
          <w:sz w:val="24"/>
          <w:szCs w:val="24"/>
        </w:rPr>
        <w:t>er with all-dark commemoration day festivity barred individuals of different races from collectivizing blacks and giving them a bigoted voice as opposed to being a sensible one. Its development advanced similar verifiable persecution in invert, which was b</w:t>
      </w:r>
      <w:r w:rsidRPr="00C93E54">
        <w:rPr>
          <w:rFonts w:ascii="Times New Roman" w:hAnsi="Times New Roman" w:cs="Times New Roman"/>
          <w:sz w:val="24"/>
          <w:szCs w:val="24"/>
        </w:rPr>
        <w:t>oth disgusting and counter-beneficial, introducing the philosophical distinction as the conventional social liberties developments.</w:t>
      </w:r>
    </w:p>
    <w:p w14:paraId="748898BF" w14:textId="77777777" w:rsidR="006300D3" w:rsidRDefault="00E9364E">
      <w:pPr>
        <w:rPr>
          <w:rFonts w:ascii="Times New Roman" w:hAnsi="Times New Roman" w:cs="Times New Roman"/>
          <w:sz w:val="24"/>
          <w:szCs w:val="24"/>
        </w:rPr>
      </w:pPr>
      <w:r>
        <w:rPr>
          <w:rFonts w:ascii="Times New Roman" w:hAnsi="Times New Roman" w:cs="Times New Roman"/>
          <w:sz w:val="24"/>
          <w:szCs w:val="24"/>
        </w:rPr>
        <w:br w:type="page"/>
      </w:r>
    </w:p>
    <w:p w14:paraId="4C137563" w14:textId="192EC418" w:rsidR="00C93E54" w:rsidRDefault="00E9364E" w:rsidP="006300D3">
      <w:pPr>
        <w:spacing w:line="480" w:lineRule="auto"/>
        <w:ind w:left="2880" w:firstLine="720"/>
        <w:contextualSpacing/>
        <w:jc w:val="both"/>
        <w:rPr>
          <w:rFonts w:ascii="Times New Roman" w:hAnsi="Times New Roman" w:cs="Times New Roman"/>
          <w:b/>
          <w:bCs/>
          <w:sz w:val="24"/>
          <w:szCs w:val="24"/>
        </w:rPr>
      </w:pPr>
      <w:r w:rsidRPr="006300D3">
        <w:rPr>
          <w:rFonts w:ascii="Times New Roman" w:hAnsi="Times New Roman" w:cs="Times New Roman"/>
          <w:b/>
          <w:bCs/>
          <w:sz w:val="24"/>
          <w:szCs w:val="24"/>
        </w:rPr>
        <w:lastRenderedPageBreak/>
        <w:t>References</w:t>
      </w:r>
    </w:p>
    <w:p w14:paraId="32258238" w14:textId="03E48817" w:rsidR="006300D3" w:rsidRPr="006300D3" w:rsidRDefault="00E9364E" w:rsidP="006300D3">
      <w:pPr>
        <w:spacing w:line="480" w:lineRule="auto"/>
        <w:contextualSpacing/>
        <w:jc w:val="both"/>
        <w:rPr>
          <w:rFonts w:ascii="Times New Roman" w:hAnsi="Times New Roman" w:cs="Times New Roman"/>
          <w:sz w:val="24"/>
          <w:szCs w:val="24"/>
        </w:rPr>
      </w:pPr>
      <w:r w:rsidRPr="006300D3">
        <w:rPr>
          <w:rFonts w:ascii="Times New Roman" w:hAnsi="Times New Roman" w:cs="Times New Roman"/>
          <w:sz w:val="24"/>
          <w:szCs w:val="24"/>
        </w:rPr>
        <w:t>Marable, M. (2016). Beyond black and white: From civil rights to Barack Obama. Verso Trade.</w:t>
      </w:r>
    </w:p>
    <w:p w14:paraId="6084FBD0" w14:textId="77777777" w:rsidR="00323512" w:rsidRPr="009506D2" w:rsidRDefault="00323512" w:rsidP="00323512">
      <w:pPr>
        <w:spacing w:line="480" w:lineRule="auto"/>
        <w:ind w:firstLine="720"/>
        <w:contextualSpacing/>
        <w:jc w:val="both"/>
        <w:rPr>
          <w:rFonts w:ascii="Times New Roman" w:hAnsi="Times New Roman" w:cs="Times New Roman"/>
          <w:sz w:val="24"/>
          <w:szCs w:val="24"/>
        </w:rPr>
      </w:pPr>
    </w:p>
    <w:sectPr w:rsidR="00323512" w:rsidRPr="009506D2" w:rsidSect="00946D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787BF4" w14:textId="77777777" w:rsidR="00000000" w:rsidRDefault="00E9364E">
      <w:pPr>
        <w:spacing w:after="0" w:line="240" w:lineRule="auto"/>
      </w:pPr>
      <w:r>
        <w:separator/>
      </w:r>
    </w:p>
  </w:endnote>
  <w:endnote w:type="continuationSeparator" w:id="0">
    <w:p w14:paraId="126145FE" w14:textId="77777777" w:rsidR="00000000" w:rsidRDefault="00E93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B9A892" w14:textId="77777777" w:rsidR="00000000" w:rsidRDefault="00E9364E">
      <w:pPr>
        <w:spacing w:after="0" w:line="240" w:lineRule="auto"/>
      </w:pPr>
      <w:r>
        <w:separator/>
      </w:r>
    </w:p>
  </w:footnote>
  <w:footnote w:type="continuationSeparator" w:id="0">
    <w:p w14:paraId="78EDFB69" w14:textId="77777777" w:rsidR="00000000" w:rsidRDefault="00E936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36966898"/>
      <w:docPartObj>
        <w:docPartGallery w:val="Page Numbers (Top of Page)"/>
        <w:docPartUnique/>
      </w:docPartObj>
    </w:sdtPr>
    <w:sdtEndPr>
      <w:rPr>
        <w:noProof/>
      </w:rPr>
    </w:sdtEndPr>
    <w:sdtContent>
      <w:p w14:paraId="32B4AE83" w14:textId="1234BB5F" w:rsidR="00946DD4" w:rsidRDefault="00E9364E">
        <w:pPr>
          <w:pStyle w:val="Header"/>
          <w:jc w:val="right"/>
        </w:pPr>
        <w:r w:rsidRPr="00946DD4">
          <w:rPr>
            <w:rFonts w:ascii="Times New Roman" w:hAnsi="Times New Roman" w:cs="Times New Roman"/>
            <w:sz w:val="24"/>
            <w:szCs w:val="24"/>
          </w:rPr>
          <w:t xml:space="preserve"> RACIAL EQUALITY</w:t>
        </w:r>
        <w:r>
          <w:tab/>
        </w:r>
        <w:r>
          <w:tab/>
        </w:r>
        <w:r>
          <w:fldChar w:fldCharType="begin"/>
        </w:r>
        <w:r>
          <w:instrText xml:space="preserve"> PAGE   \* MERGEFORMAT </w:instrText>
        </w:r>
        <w:r>
          <w:fldChar w:fldCharType="separate"/>
        </w:r>
        <w:r>
          <w:rPr>
            <w:noProof/>
          </w:rPr>
          <w:t>2</w:t>
        </w:r>
        <w:r>
          <w:rPr>
            <w:noProof/>
          </w:rPr>
          <w:fldChar w:fldCharType="end"/>
        </w:r>
      </w:p>
    </w:sdtContent>
  </w:sdt>
  <w:p w14:paraId="57D8ECF7" w14:textId="77777777" w:rsidR="00946DD4" w:rsidRDefault="00946D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7A9D05" w14:textId="5B167D26" w:rsidR="00946DD4" w:rsidRDefault="00E9364E">
    <w:pPr>
      <w:pStyle w:val="Header"/>
      <w:jc w:val="right"/>
    </w:pPr>
    <w:r w:rsidRPr="00946DD4">
      <w:rPr>
        <w:rFonts w:ascii="Times New Roman" w:hAnsi="Times New Roman" w:cs="Times New Roman"/>
        <w:sz w:val="24"/>
        <w:szCs w:val="24"/>
      </w:rPr>
      <w:t>Running head: RACIAL EQUALITY</w:t>
    </w:r>
    <w:r>
      <w:t xml:space="preserve"> </w:t>
    </w:r>
    <w:r>
      <w:tab/>
    </w:r>
    <w:r>
      <w:tab/>
    </w:r>
    <w:sdt>
      <w:sdtPr>
        <w:id w:val="12505362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D2F9DB5" w14:textId="77777777" w:rsidR="00946DD4" w:rsidRDefault="00946D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DD4"/>
    <w:rsid w:val="00323512"/>
    <w:rsid w:val="00440341"/>
    <w:rsid w:val="006300D3"/>
    <w:rsid w:val="00946DD4"/>
    <w:rsid w:val="009506D2"/>
    <w:rsid w:val="00B35786"/>
    <w:rsid w:val="00C93E54"/>
    <w:rsid w:val="00E93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A140EC2-616E-4775-B6F1-B1A0636CC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D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DD4"/>
  </w:style>
  <w:style w:type="paragraph" w:styleId="Footer">
    <w:name w:val="footer"/>
    <w:basedOn w:val="Normal"/>
    <w:link w:val="FooterChar"/>
    <w:uiPriority w:val="99"/>
    <w:unhideWhenUsed/>
    <w:rsid w:val="00946D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D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2020-11-17T21:10:00Z</dcterms:created>
  <dcterms:modified xsi:type="dcterms:W3CDTF">2020-11-17T21:10:00Z</dcterms:modified>
</cp:coreProperties>
</file>